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5DAC047" w14:textId="23E6965A" w:rsidR="00E44E12" w:rsidRPr="00D86C7D" w:rsidRDefault="003E0EF1" w:rsidP="00D86C7D">
      <w:pPr>
        <w:pStyle w:val="Heading2"/>
        <w:jc w:val="center"/>
        <w:rPr>
          <w:b/>
          <w:sz w:val="36"/>
          <w:u w:val="single"/>
        </w:rPr>
      </w:pPr>
      <w:r w:rsidRPr="003E0EF1">
        <w:rPr>
          <w:b/>
          <w:sz w:val="36"/>
          <w:u w:val="single"/>
        </w:rPr>
        <w:t>LONG-RANGE WIRELESS STARTER KIT</w:t>
      </w:r>
    </w:p>
    <w:p w14:paraId="10C9A922" w14:textId="44DB76AA" w:rsidR="00D86C7D" w:rsidRPr="00D86C7D" w:rsidRDefault="003E0EF1" w:rsidP="00D86C7D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64412F" wp14:editId="53FDE5C3">
            <wp:simplePos x="0" y="0"/>
            <wp:positionH relativeFrom="column">
              <wp:posOffset>3680460</wp:posOffset>
            </wp:positionH>
            <wp:positionV relativeFrom="paragraph">
              <wp:posOffset>221615</wp:posOffset>
            </wp:positionV>
            <wp:extent cx="2989580" cy="2743200"/>
            <wp:effectExtent l="0" t="0" r="1270" b="0"/>
            <wp:wrapTight wrapText="bothSides">
              <wp:wrapPolygon edited="0">
                <wp:start x="0" y="0"/>
                <wp:lineTo x="0" y="21450"/>
                <wp:lineTo x="21472" y="21450"/>
                <wp:lineTo x="21472" y="0"/>
                <wp:lineTo x="0" y="0"/>
              </wp:wrapPolygon>
            </wp:wrapTight>
            <wp:docPr id="2" name="Picture 2" descr="http://www.enthutech.in/store/image/cache/catalog/lora-iot-development-kit_contents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thutech.in/store/image/cache/catalog/lora-iot-development-kit_contents-800x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0" t="9296" r="5710" b="9429"/>
                    <a:stretch/>
                  </pic:blipFill>
                  <pic:spPr bwMode="auto">
                    <a:xfrm>
                      <a:off x="0" y="0"/>
                      <a:ext cx="29895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F7264" wp14:editId="3854512D">
            <wp:simplePos x="0" y="0"/>
            <wp:positionH relativeFrom="column">
              <wp:posOffset>228600</wp:posOffset>
            </wp:positionH>
            <wp:positionV relativeFrom="paragraph">
              <wp:posOffset>327025</wp:posOffset>
            </wp:positionV>
            <wp:extent cx="3185160" cy="2470785"/>
            <wp:effectExtent l="0" t="0" r="0" b="5715"/>
            <wp:wrapTight wrapText="bothSides">
              <wp:wrapPolygon edited="0">
                <wp:start x="0" y="0"/>
                <wp:lineTo x="0" y="21483"/>
                <wp:lineTo x="21445" y="21483"/>
                <wp:lineTo x="21445" y="0"/>
                <wp:lineTo x="0" y="0"/>
              </wp:wrapPolygon>
            </wp:wrapTight>
            <wp:docPr id="3" name="Picture 3" descr="http://www.enthutech.in/store/image/cache/catalog/lora_iot_development_kit_1_1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thutech.in/store/image/cache/catalog/lora_iot_development_kit_1_1-800x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" t="13811" r="3586" b="13546"/>
                    <a:stretch/>
                  </pic:blipFill>
                  <pic:spPr bwMode="auto">
                    <a:xfrm>
                      <a:off x="0" y="0"/>
                      <a:ext cx="318516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24494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5DED9F81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000D0B7B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0F7E2B94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765A8197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092A6787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3AD25613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323CDAF0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63A80054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3F2179DF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024D344F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66DC7B6F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33784F22" w14:textId="77777777" w:rsidR="003E0EF1" w:rsidRDefault="003E0EF1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4B82AF57" w14:textId="3FE6A0FC" w:rsidR="003E0EF1" w:rsidRPr="00D86C7D" w:rsidRDefault="003E0EF1" w:rsidP="003E0EF1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AE670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408" behindDoc="1" locked="0" layoutInCell="1" allowOverlap="1" wp14:anchorId="1F810DB5" wp14:editId="0DBABF30">
            <wp:simplePos x="0" y="0"/>
            <wp:positionH relativeFrom="column">
              <wp:posOffset>3686175</wp:posOffset>
            </wp:positionH>
            <wp:positionV relativeFrom="paragraph">
              <wp:posOffset>136525</wp:posOffset>
            </wp:positionV>
            <wp:extent cx="2811780" cy="2830195"/>
            <wp:effectExtent l="0" t="0" r="7620" b="8255"/>
            <wp:wrapTight wrapText="bothSides">
              <wp:wrapPolygon edited="0">
                <wp:start x="0" y="0"/>
                <wp:lineTo x="0" y="21518"/>
                <wp:lineTo x="21512" y="21518"/>
                <wp:lineTo x="215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Specifications</w:t>
      </w:r>
    </w:p>
    <w:p w14:paraId="37B8E8AD" w14:textId="6D7BC2A2" w:rsidR="003E0EF1" w:rsidRPr="003E0EF1" w:rsidRDefault="003E0EF1" w:rsidP="003E0EF1">
      <w:pPr>
        <w:spacing w:after="160" w:line="259" w:lineRule="auto"/>
        <w:jc w:val="both"/>
        <w:rPr>
          <w:rFonts w:eastAsia="Calibri" w:cstheme="minorHAnsi"/>
          <w:b/>
        </w:rPr>
      </w:pPr>
      <w:r w:rsidRPr="003E0EF1">
        <w:rPr>
          <w:rFonts w:eastAsia="Calibri" w:cstheme="minorHAnsi"/>
          <w:b/>
        </w:rPr>
        <w:t xml:space="preserve">Long-range wireless starter Kit is pack of </w:t>
      </w:r>
    </w:p>
    <w:p w14:paraId="4BC3028C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 xml:space="preserve">1 x 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Single Channel LoRa Gateway</w:t>
      </w:r>
    </w:p>
    <w:p w14:paraId="13459C90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(LoRa Shield + Arduino UNO)</w:t>
      </w:r>
    </w:p>
    <w:p w14:paraId="709402C5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(LoRa/GPS Shield + Arduino UNO)</w:t>
      </w:r>
    </w:p>
    <w:p w14:paraId="793B4430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flame sensor</w:t>
      </w:r>
    </w:p>
    <w:p w14:paraId="71B3D2C1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Relay</w:t>
      </w:r>
    </w:p>
    <w:p w14:paraId="1AA936EB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photosensitive sensor</w:t>
      </w:r>
    </w:p>
    <w:p w14:paraId="68AC9223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Buzzer</w:t>
      </w:r>
    </w:p>
    <w:p w14:paraId="3F6F2E78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Ultrosonic Sensor</w:t>
      </w:r>
    </w:p>
    <w:p w14:paraId="27567EB2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DHT11 Temperature and Humidity Sensor</w:t>
      </w:r>
    </w:p>
    <w:p w14:paraId="3C4748FB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20 x dupont wire (male to male)</w:t>
      </w:r>
    </w:p>
    <w:p w14:paraId="15C7A89E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20 x dupont wire (female to female)</w:t>
      </w:r>
    </w:p>
    <w:p w14:paraId="279C6A4D" w14:textId="77777777" w:rsidR="003E0EF1" w:rsidRPr="003E0EF1" w:rsidRDefault="003E0EF1" w:rsidP="003E0EF1">
      <w:pPr>
        <w:numPr>
          <w:ilvl w:val="0"/>
          <w:numId w:val="44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20 x dupont wire (female to male)</w:t>
      </w:r>
    </w:p>
    <w:p w14:paraId="36A6C897" w14:textId="77777777" w:rsidR="003E0EF1" w:rsidRPr="003E0EF1" w:rsidRDefault="003E0EF1" w:rsidP="003E0EF1">
      <w:pPr>
        <w:spacing w:after="160" w:line="259" w:lineRule="auto"/>
        <w:jc w:val="both"/>
        <w:rPr>
          <w:rFonts w:eastAsia="Calibri" w:cstheme="minorHAnsi"/>
        </w:rPr>
      </w:pPr>
    </w:p>
    <w:p w14:paraId="376A20AC" w14:textId="0439E0B1" w:rsidR="003E0EF1" w:rsidRPr="003E0EF1" w:rsidRDefault="003E0EF1" w:rsidP="003E0EF1">
      <w:pPr>
        <w:spacing w:after="160" w:line="259" w:lineRule="auto"/>
        <w:jc w:val="both"/>
        <w:rPr>
          <w:rFonts w:eastAsia="Calibri" w:cstheme="minorHAnsi"/>
          <w:b/>
        </w:rPr>
      </w:pPr>
      <w:r w:rsidRPr="003E0EF1">
        <w:rPr>
          <w:rFonts w:eastAsia="Microsoft YaHei" w:cstheme="minorHAnsi"/>
          <w:b/>
          <w:color w:val="000000"/>
          <w:bdr w:val="none" w:sz="0" w:space="0" w:color="auto" w:frame="1"/>
          <w:lang w:eastAsia="en-IN"/>
        </w:rPr>
        <w:t>Single Channel LoRa Gateway</w:t>
      </w:r>
    </w:p>
    <w:p w14:paraId="7D743BD3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Processor: 400MHz, 24K MIPS</w:t>
      </w:r>
    </w:p>
    <w:p w14:paraId="6F280995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Flash: 16MB ; RAM: 64MB</w:t>
      </w:r>
    </w:p>
    <w:p w14:paraId="6E0483C0" w14:textId="77777777" w:rsidR="003E0EF1" w:rsidRPr="003E0EF1" w:rsidRDefault="003E0EF1" w:rsidP="003E0E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E0EF1">
        <w:rPr>
          <w:rFonts w:eastAsia="Times New Roman" w:cstheme="minorHAnsi"/>
        </w:rPr>
        <w:t>MCU: ATMega328P</w:t>
      </w:r>
    </w:p>
    <w:p w14:paraId="3E3F48DF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10M/100M RJ45 Ports x 2</w:t>
      </w:r>
    </w:p>
    <w:p w14:paraId="1CDB710D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WiFi : 802.11 b/g/n</w:t>
      </w:r>
    </w:p>
    <w:p w14:paraId="298CB1A0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LoRa Wireless</w:t>
      </w:r>
    </w:p>
    <w:p w14:paraId="15871FEB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Power Input: 12V DC</w:t>
      </w:r>
    </w:p>
    <w:p w14:paraId="7BE03736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USB 2.0 host connector x 1</w:t>
      </w:r>
    </w:p>
    <w:p w14:paraId="63B2FF56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USB 2.0 host internal interface x 1</w:t>
      </w:r>
    </w:p>
    <w:p w14:paraId="64FA75A9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1 x LoRa Interface</w:t>
      </w:r>
    </w:p>
    <w:p w14:paraId="7780B20D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Open Source OpenWrt system</w:t>
      </w:r>
    </w:p>
    <w:p w14:paraId="1F3B9EE0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Low power consumption</w:t>
      </w:r>
    </w:p>
    <w:p w14:paraId="4D4ABE7B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Firmware upgrade via Web</w:t>
      </w:r>
    </w:p>
    <w:p w14:paraId="477A5CFC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Software upgradable via network</w:t>
      </w:r>
    </w:p>
    <w:p w14:paraId="3C4E0364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Flexible protocol to connect to IoT servers</w:t>
      </w:r>
    </w:p>
    <w:p w14:paraId="17E4F6FC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Auto-Provisioning</w:t>
      </w:r>
    </w:p>
    <w:p w14:paraId="0D4555A8" w14:textId="77777777" w:rsidR="00B94205" w:rsidRDefault="00B94205" w:rsidP="00B94205">
      <w:pPr>
        <w:spacing w:after="0" w:line="240" w:lineRule="auto"/>
        <w:ind w:left="720" w:right="360"/>
        <w:textAlignment w:val="baseline"/>
        <w:rPr>
          <w:rFonts w:eastAsia="Microsoft YaHei" w:cstheme="minorHAnsi"/>
          <w:color w:val="000000"/>
          <w:lang w:eastAsia="en-IN"/>
        </w:rPr>
      </w:pPr>
    </w:p>
    <w:p w14:paraId="45E3EB5A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Built-in web server</w:t>
      </w:r>
    </w:p>
    <w:p w14:paraId="53C8B250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Managed by Web GUI, SSH via LAN or WiFi</w:t>
      </w:r>
    </w:p>
    <w:p w14:paraId="556D8000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Internet connection via LAN, WiFi and USB</w:t>
      </w:r>
    </w:p>
    <w:p w14:paraId="64D47124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Failsafe design provides robustly system</w:t>
      </w:r>
    </w:p>
    <w:p w14:paraId="4505568F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 x SX1276/SX1278 LoRa module</w:t>
      </w:r>
    </w:p>
    <w:p w14:paraId="78D675AD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Limited support in LoRaWAN/ Support Private LoRa protocol</w:t>
      </w:r>
    </w:p>
    <w:p w14:paraId="566D63DC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Support upto 300 nodes</w:t>
      </w:r>
    </w:p>
    <w:p w14:paraId="3D9CCC0F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LoRa band available at 865-867 MHz</w:t>
      </w:r>
    </w:p>
    <w:p w14:paraId="434D2CD2" w14:textId="37F3C734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Max range in LoRa: 3~10 km</w:t>
      </w:r>
    </w:p>
    <w:p w14:paraId="02BD582C" w14:textId="77777777" w:rsidR="003E0EF1" w:rsidRPr="003E0EF1" w:rsidRDefault="003E0EF1" w:rsidP="003E0EF1">
      <w:pPr>
        <w:numPr>
          <w:ilvl w:val="0"/>
          <w:numId w:val="43"/>
        </w:numPr>
        <w:spacing w:after="0" w:line="240" w:lineRule="auto"/>
        <w:ind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Times New Roman" w:cstheme="minorHAnsi"/>
        </w:rPr>
        <w:t>Up to 14.4Mbps downlink and 5.76Mbps uplink data rates</w:t>
      </w:r>
    </w:p>
    <w:p w14:paraId="34EC4855" w14:textId="77777777" w:rsidR="003E0EF1" w:rsidRPr="003E0EF1" w:rsidRDefault="003E0EF1" w:rsidP="003E0EF1">
      <w:pPr>
        <w:numPr>
          <w:ilvl w:val="0"/>
          <w:numId w:val="42"/>
        </w:numPr>
        <w:shd w:val="clear" w:color="auto" w:fill="FFFFFF"/>
        <w:spacing w:after="24" w:line="285" w:lineRule="atLeast"/>
        <w:ind w:left="709"/>
        <w:rPr>
          <w:rFonts w:eastAsia="Times New Roman" w:cstheme="minorHAnsi"/>
        </w:rPr>
      </w:pPr>
      <w:r w:rsidRPr="003E0EF1">
        <w:rPr>
          <w:rFonts w:eastAsia="Times New Roman" w:cstheme="minorHAnsi"/>
        </w:rPr>
        <w:t>Bullet-proof front end: IIP3 = -12.5 dBm.</w:t>
      </w:r>
    </w:p>
    <w:p w14:paraId="679FAF22" w14:textId="77777777" w:rsidR="003E0EF1" w:rsidRPr="003E0EF1" w:rsidRDefault="003E0EF1" w:rsidP="003E0EF1">
      <w:pPr>
        <w:numPr>
          <w:ilvl w:val="0"/>
          <w:numId w:val="42"/>
        </w:numPr>
        <w:shd w:val="clear" w:color="auto" w:fill="FFFFFF"/>
        <w:spacing w:after="24" w:line="285" w:lineRule="atLeast"/>
        <w:ind w:left="709"/>
        <w:rPr>
          <w:rFonts w:eastAsia="Times New Roman" w:cstheme="minorHAnsi"/>
        </w:rPr>
      </w:pPr>
      <w:r w:rsidRPr="003E0EF1">
        <w:rPr>
          <w:rFonts w:eastAsia="Times New Roman" w:cstheme="minorHAnsi"/>
        </w:rPr>
        <w:t>Excellent blocking immunity.</w:t>
      </w:r>
    </w:p>
    <w:p w14:paraId="740E9C6A" w14:textId="77777777" w:rsidR="003E0EF1" w:rsidRPr="003E0EF1" w:rsidRDefault="003E0EF1" w:rsidP="003E0EF1">
      <w:pPr>
        <w:shd w:val="clear" w:color="auto" w:fill="FFFFFF"/>
        <w:spacing w:after="24" w:line="285" w:lineRule="atLeast"/>
        <w:ind w:left="709"/>
        <w:rPr>
          <w:rFonts w:eastAsia="Times New Roman" w:cstheme="minorHAnsi"/>
        </w:rPr>
      </w:pPr>
    </w:p>
    <w:p w14:paraId="6F939261" w14:textId="76ED963F" w:rsidR="003E0EF1" w:rsidRPr="003E0EF1" w:rsidRDefault="00B94205" w:rsidP="003E0EF1">
      <w:pPr>
        <w:shd w:val="clear" w:color="auto" w:fill="FFFFFF"/>
        <w:spacing w:after="24" w:line="285" w:lineRule="atLeast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LoRa Shield</w:t>
      </w:r>
    </w:p>
    <w:p w14:paraId="0B638775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168 dB maximum link budget.</w:t>
      </w:r>
    </w:p>
    <w:p w14:paraId="04503C7E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+20 dBm - 100 mW constant RF output vs.</w:t>
      </w:r>
    </w:p>
    <w:p w14:paraId="152D6EF7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+14 dBm high efficiency PA.</w:t>
      </w:r>
    </w:p>
    <w:p w14:paraId="0B06AE42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Programmable bit rate up to 300 kbps.</w:t>
      </w:r>
    </w:p>
    <w:p w14:paraId="1A57DA1E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High sensitivity: down to -148 dBm.</w:t>
      </w:r>
    </w:p>
    <w:p w14:paraId="375776F5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Bullet-proof front end: IIP3 = -12.5 dBm.</w:t>
      </w:r>
    </w:p>
    <w:p w14:paraId="317B687A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Excellent blocking immunity.</w:t>
      </w:r>
    </w:p>
    <w:p w14:paraId="6663D122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Low RX current of 10.3 mA, 200 nA register retention.</w:t>
      </w:r>
    </w:p>
    <w:p w14:paraId="1E5AE3C3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Fully integrated synthesizer with a resolution of 61Hz.</w:t>
      </w:r>
    </w:p>
    <w:p w14:paraId="1FE08496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FSK, GFSK, MSK, GMSK, LoRaTM and OOK modulation.</w:t>
      </w:r>
    </w:p>
    <w:p w14:paraId="034B32AE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Built-in bit synchronizer for clock recovery.</w:t>
      </w:r>
    </w:p>
    <w:p w14:paraId="76E3FBEC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Preamble detection.</w:t>
      </w:r>
    </w:p>
    <w:p w14:paraId="23448E37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127 dB Dynamic Range RSSI.</w:t>
      </w:r>
    </w:p>
    <w:p w14:paraId="181099BE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Automatic RF Sense and CAD with ultra-fast AFC.</w:t>
      </w:r>
    </w:p>
    <w:p w14:paraId="4FE6C59F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Packet engine up to 256 bytes with CRC.</w:t>
      </w:r>
    </w:p>
    <w:p w14:paraId="6338360F" w14:textId="77777777" w:rsidR="003E0EF1" w:rsidRPr="003E0EF1" w:rsidRDefault="003E0EF1" w:rsidP="003E0EF1">
      <w:pPr>
        <w:numPr>
          <w:ilvl w:val="0"/>
          <w:numId w:val="45"/>
        </w:numPr>
        <w:shd w:val="clear" w:color="auto" w:fill="FFFFFF"/>
        <w:spacing w:after="24" w:line="285" w:lineRule="atLeast"/>
        <w:ind w:left="709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shd w:val="clear" w:color="auto" w:fill="FFFFFF"/>
        </w:rPr>
        <w:t>External Antenna via I-Pex connector</w:t>
      </w:r>
    </w:p>
    <w:p w14:paraId="7E7EBA5B" w14:textId="77777777" w:rsidR="003E0EF1" w:rsidRPr="003E0EF1" w:rsidRDefault="003E0EF1" w:rsidP="003E0EF1">
      <w:pPr>
        <w:shd w:val="clear" w:color="auto" w:fill="FFFFFF"/>
        <w:spacing w:after="24" w:line="285" w:lineRule="atLeast"/>
        <w:rPr>
          <w:rFonts w:eastAsia="Times New Roman" w:cstheme="minorHAnsi"/>
          <w:b/>
        </w:rPr>
      </w:pPr>
    </w:p>
    <w:p w14:paraId="5EC03E40" w14:textId="77BC48E4" w:rsidR="003E0EF1" w:rsidRPr="003E0EF1" w:rsidRDefault="00B94205" w:rsidP="003E0EF1">
      <w:pPr>
        <w:shd w:val="clear" w:color="auto" w:fill="FFFFFF"/>
        <w:spacing w:after="24" w:line="285" w:lineRule="atLeast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LoRa GPS Shield</w:t>
      </w:r>
    </w:p>
    <w:p w14:paraId="10210D92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lang w:eastAsia="en-IN"/>
        </w:rPr>
        <w:t>LoRa Shield basic Spec mentioned above along with following GPS Spec</w:t>
      </w:r>
    </w:p>
    <w:p w14:paraId="5F12583A" w14:textId="1E2DE012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Power Acquisition: 25mA, Power Tracking:</w:t>
      </w:r>
      <w:r w:rsidR="00B94205">
        <w:rPr>
          <w:rFonts w:eastAsia="Microsoft YaHei" w:cstheme="minorHAnsi"/>
          <w:color w:val="000000"/>
          <w:bdr w:val="none" w:sz="0" w:space="0" w:color="auto" w:frame="1"/>
          <w:lang w:eastAsia="en-IN"/>
        </w:rPr>
        <w:t xml:space="preserve"> 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20mA.</w:t>
      </w:r>
    </w:p>
    <w:p w14:paraId="5DCFA021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Compliant with GPS, SBAS.</w:t>
      </w:r>
    </w:p>
    <w:p w14:paraId="013F03E2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Programmable bit rate up to 300 kbps.</w:t>
      </w:r>
    </w:p>
    <w:p w14:paraId="6984AC2C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Serial Interfaces UART: Adjustable 4800~115200 bps, Default: 9600bps.</w:t>
      </w:r>
    </w:p>
    <w:p w14:paraId="21CE013C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Update rate: 1Hz (Default), up to10Hz.</w:t>
      </w:r>
    </w:p>
    <w:p w14:paraId="7712134A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Protocols: NMEA 0183, PMTK.</w:t>
      </w:r>
    </w:p>
    <w:p w14:paraId="0B7AFC71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Horizontal Position Accuracy: Autonomous &lt;2.5 m CEP.</w:t>
      </w:r>
    </w:p>
    <w:p w14:paraId="08332696" w14:textId="32D96F52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TTFF@-130dBm with EASY™: Cold Start &lt;15s,</w:t>
      </w:r>
      <w:r w:rsidR="00B94205">
        <w:rPr>
          <w:rFonts w:eastAsia="Microsoft YaHei" w:cstheme="minorHAnsi"/>
          <w:color w:val="000000"/>
          <w:bdr w:val="none" w:sz="0" w:space="0" w:color="auto" w:frame="1"/>
          <w:lang w:eastAsia="en-IN"/>
        </w:rPr>
        <w:t xml:space="preserve"> 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Warm Start &lt;5s,Hot start &lt;1s;TTFF@-130dBm.</w:t>
      </w:r>
    </w:p>
    <w:p w14:paraId="2D5C106D" w14:textId="5A9079A0" w:rsidR="003E0EF1" w:rsidRPr="003E0EF1" w:rsidRDefault="00B94205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Without</w:t>
      </w:r>
      <w:r w:rsidR="003E0EF1"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 xml:space="preserve"> EASY™:</w:t>
      </w:r>
      <w:r>
        <w:rPr>
          <w:rFonts w:eastAsia="Microsoft YaHei" w:cstheme="minorHAnsi"/>
          <w:color w:val="000000"/>
          <w:bdr w:val="none" w:sz="0" w:space="0" w:color="auto" w:frame="1"/>
          <w:lang w:eastAsia="en-IN"/>
        </w:rPr>
        <w:t xml:space="preserve"> </w:t>
      </w:r>
      <w:r w:rsidR="003E0EF1"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Cold Start &lt;35s,</w:t>
      </w:r>
      <w:r>
        <w:rPr>
          <w:rFonts w:eastAsia="Microsoft YaHei" w:cstheme="minorHAnsi"/>
          <w:color w:val="000000"/>
          <w:bdr w:val="none" w:sz="0" w:space="0" w:color="auto" w:frame="1"/>
          <w:lang w:eastAsia="en-IN"/>
        </w:rPr>
        <w:t xml:space="preserve"> </w:t>
      </w:r>
      <w:r w:rsidR="003E0EF1"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Warm Start &lt;30s,Hot Start &lt;1s.</w:t>
      </w:r>
    </w:p>
    <w:p w14:paraId="3FEEE776" w14:textId="7396CAFC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Timing Accuracy:</w:t>
      </w:r>
      <w:r w:rsidR="00B94205">
        <w:rPr>
          <w:rFonts w:eastAsia="Microsoft YaHei" w:cstheme="minorHAnsi"/>
          <w:color w:val="000000"/>
          <w:bdr w:val="none" w:sz="0" w:space="0" w:color="auto" w:frame="1"/>
          <w:lang w:eastAsia="en-IN"/>
        </w:rPr>
        <w:t xml:space="preserve"> </w:t>
      </w:r>
      <w:bookmarkStart w:id="0" w:name="_GoBack"/>
      <w:bookmarkEnd w:id="0"/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1PPS out 10ns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，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Reacquisition Time &lt;1s.</w:t>
      </w:r>
    </w:p>
    <w:p w14:paraId="4B3266BE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Velocity Accuracy Without aid &lt;0.1m/s, Acceleration Accuracy Without aid 0.1m/s².</w:t>
      </w:r>
    </w:p>
    <w:p w14:paraId="679C6ECC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Sensitivity Acquisition -148dBm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，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Tracking -165dBm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，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Reacquisition -160dBm.</w:t>
      </w:r>
    </w:p>
    <w:p w14:paraId="775377E6" w14:textId="77777777" w:rsidR="003E0EF1" w:rsidRPr="003E0EF1" w:rsidRDefault="003E0EF1" w:rsidP="003E0EF1">
      <w:pPr>
        <w:numPr>
          <w:ilvl w:val="0"/>
          <w:numId w:val="46"/>
        </w:numPr>
        <w:spacing w:after="0" w:line="240" w:lineRule="auto"/>
        <w:ind w:left="709" w:right="360"/>
        <w:textAlignment w:val="baseline"/>
        <w:rPr>
          <w:rFonts w:eastAsia="Microsoft YaHei" w:cstheme="minorHAnsi"/>
          <w:color w:val="000000"/>
          <w:lang w:eastAsia="en-IN"/>
        </w:rPr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Dynamic Performance Altitude Max.18000m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，</w:t>
      </w: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Maximum Velocity Max.515m/s, Maximum Acceleration 4G.</w:t>
      </w:r>
    </w:p>
    <w:p w14:paraId="22C848CA" w14:textId="434B9AD0" w:rsidR="003C3BCB" w:rsidRDefault="003E0EF1" w:rsidP="00090392">
      <w:pPr>
        <w:numPr>
          <w:ilvl w:val="0"/>
          <w:numId w:val="46"/>
        </w:numPr>
        <w:spacing w:after="160" w:line="240" w:lineRule="auto"/>
        <w:ind w:left="709" w:right="360"/>
        <w:contextualSpacing/>
        <w:jc w:val="both"/>
        <w:textAlignment w:val="baseline"/>
      </w:pPr>
      <w:r w:rsidRPr="003E0EF1">
        <w:rPr>
          <w:rFonts w:eastAsia="Microsoft YaHei" w:cstheme="minorHAnsi"/>
          <w:color w:val="000000"/>
          <w:bdr w:val="none" w:sz="0" w:space="0" w:color="auto" w:frame="1"/>
          <w:lang w:eastAsia="en-IN"/>
        </w:rPr>
        <w:t>L1 Band Receiver (1575.42MHz) Channel 22 (Tracking) /66 (Acquisition).</w:t>
      </w:r>
    </w:p>
    <w:sectPr w:rsidR="003C3BCB" w:rsidSect="00D509AB">
      <w:headerReference w:type="default" r:id="rId12"/>
      <w:footerReference w:type="default" r:id="rId13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149AE" w14:textId="77777777" w:rsidR="00991D50" w:rsidRDefault="00991D50">
      <w:pPr>
        <w:spacing w:after="0" w:line="240" w:lineRule="auto"/>
      </w:pPr>
      <w:r>
        <w:separator/>
      </w:r>
    </w:p>
  </w:endnote>
  <w:endnote w:type="continuationSeparator" w:id="0">
    <w:p w14:paraId="76ECB0CF" w14:textId="77777777" w:rsidR="00991D50" w:rsidRDefault="0099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30" name="Picture 30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677EF" w14:textId="77777777" w:rsidR="00991D50" w:rsidRDefault="00991D50">
      <w:pPr>
        <w:spacing w:after="0" w:line="240" w:lineRule="auto"/>
      </w:pPr>
      <w:r>
        <w:separator/>
      </w:r>
    </w:p>
  </w:footnote>
  <w:footnote w:type="continuationSeparator" w:id="0">
    <w:p w14:paraId="7852659C" w14:textId="77777777" w:rsidR="00991D50" w:rsidRDefault="0099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67F"/>
    <w:multiLevelType w:val="hybridMultilevel"/>
    <w:tmpl w:val="412A4F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5FF"/>
    <w:multiLevelType w:val="hybridMultilevel"/>
    <w:tmpl w:val="CFEC2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2C2741"/>
    <w:multiLevelType w:val="hybridMultilevel"/>
    <w:tmpl w:val="38AEE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F9083E"/>
    <w:multiLevelType w:val="hybridMultilevel"/>
    <w:tmpl w:val="AA4CD99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69"/>
    <w:multiLevelType w:val="hybridMultilevel"/>
    <w:tmpl w:val="61928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2EC2"/>
    <w:multiLevelType w:val="hybridMultilevel"/>
    <w:tmpl w:val="18D61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F743C"/>
    <w:multiLevelType w:val="multilevel"/>
    <w:tmpl w:val="49300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7B765D"/>
    <w:multiLevelType w:val="multilevel"/>
    <w:tmpl w:val="DB2EF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7E5754"/>
    <w:multiLevelType w:val="hybridMultilevel"/>
    <w:tmpl w:val="AFCA7A1C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D2C37"/>
    <w:multiLevelType w:val="hybridMultilevel"/>
    <w:tmpl w:val="DABAA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413C4"/>
    <w:multiLevelType w:val="hybridMultilevel"/>
    <w:tmpl w:val="E1AC1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87121"/>
    <w:multiLevelType w:val="hybridMultilevel"/>
    <w:tmpl w:val="AE3A72EA"/>
    <w:lvl w:ilvl="0" w:tplc="D7462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DCD5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D64B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E855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A663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6E20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6EEB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147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44AB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3BEB7601"/>
    <w:multiLevelType w:val="hybridMultilevel"/>
    <w:tmpl w:val="9716A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A67BA"/>
    <w:multiLevelType w:val="hybridMultilevel"/>
    <w:tmpl w:val="1DCC5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5850"/>
    <w:multiLevelType w:val="hybridMultilevel"/>
    <w:tmpl w:val="79B8EE02"/>
    <w:lvl w:ilvl="0" w:tplc="62B66F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82F8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CE22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3E9D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3CD0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644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F8A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DB82F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68B4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42337352"/>
    <w:multiLevelType w:val="hybridMultilevel"/>
    <w:tmpl w:val="A49EC1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42B7275"/>
    <w:multiLevelType w:val="hybridMultilevel"/>
    <w:tmpl w:val="96141FA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911AC7"/>
    <w:multiLevelType w:val="hybridMultilevel"/>
    <w:tmpl w:val="F3129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F140B"/>
    <w:multiLevelType w:val="hybridMultilevel"/>
    <w:tmpl w:val="54385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54251"/>
    <w:multiLevelType w:val="hybridMultilevel"/>
    <w:tmpl w:val="C10C93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57060"/>
    <w:multiLevelType w:val="hybridMultilevel"/>
    <w:tmpl w:val="BB4ABA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1430F"/>
    <w:multiLevelType w:val="hybridMultilevel"/>
    <w:tmpl w:val="9A866FC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27FC0"/>
    <w:multiLevelType w:val="hybridMultilevel"/>
    <w:tmpl w:val="931C1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F3553"/>
    <w:multiLevelType w:val="hybridMultilevel"/>
    <w:tmpl w:val="246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659C5"/>
    <w:multiLevelType w:val="hybridMultilevel"/>
    <w:tmpl w:val="452052E6"/>
    <w:lvl w:ilvl="0" w:tplc="8E4C662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5122E"/>
    <w:multiLevelType w:val="hybridMultilevel"/>
    <w:tmpl w:val="2798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71E8B"/>
    <w:multiLevelType w:val="hybridMultilevel"/>
    <w:tmpl w:val="F474B8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8184E"/>
    <w:multiLevelType w:val="hybridMultilevel"/>
    <w:tmpl w:val="449ED5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482773"/>
    <w:multiLevelType w:val="hybridMultilevel"/>
    <w:tmpl w:val="67886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672B2"/>
    <w:multiLevelType w:val="hybridMultilevel"/>
    <w:tmpl w:val="DB780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B12A4A"/>
    <w:multiLevelType w:val="hybridMultilevel"/>
    <w:tmpl w:val="26F4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012EC"/>
    <w:multiLevelType w:val="hybridMultilevel"/>
    <w:tmpl w:val="4D8A1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25D2C"/>
    <w:multiLevelType w:val="hybridMultilevel"/>
    <w:tmpl w:val="DA4ACCF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51163C"/>
    <w:multiLevelType w:val="hybridMultilevel"/>
    <w:tmpl w:val="5AAE2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72400"/>
    <w:multiLevelType w:val="hybridMultilevel"/>
    <w:tmpl w:val="999472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EA7C0C"/>
    <w:multiLevelType w:val="hybridMultilevel"/>
    <w:tmpl w:val="369C7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C4E5D"/>
    <w:multiLevelType w:val="hybridMultilevel"/>
    <w:tmpl w:val="FB6277C6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735B1"/>
    <w:multiLevelType w:val="hybridMultilevel"/>
    <w:tmpl w:val="0F8E0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9E3FCA"/>
    <w:multiLevelType w:val="hybridMultilevel"/>
    <w:tmpl w:val="2A0C9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540C8B"/>
    <w:multiLevelType w:val="multilevel"/>
    <w:tmpl w:val="3904B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D881CB8"/>
    <w:multiLevelType w:val="multilevel"/>
    <w:tmpl w:val="F45A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C5308A"/>
    <w:multiLevelType w:val="hybridMultilevel"/>
    <w:tmpl w:val="1558551A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37"/>
  </w:num>
  <w:num w:numId="5">
    <w:abstractNumId w:val="15"/>
  </w:num>
  <w:num w:numId="6">
    <w:abstractNumId w:val="12"/>
  </w:num>
  <w:num w:numId="7">
    <w:abstractNumId w:val="31"/>
  </w:num>
  <w:num w:numId="8">
    <w:abstractNumId w:val="24"/>
  </w:num>
  <w:num w:numId="9">
    <w:abstractNumId w:val="5"/>
  </w:num>
  <w:num w:numId="10">
    <w:abstractNumId w:val="30"/>
  </w:num>
  <w:num w:numId="11">
    <w:abstractNumId w:val="34"/>
  </w:num>
  <w:num w:numId="12">
    <w:abstractNumId w:val="23"/>
  </w:num>
  <w:num w:numId="13">
    <w:abstractNumId w:val="29"/>
  </w:num>
  <w:num w:numId="14">
    <w:abstractNumId w:val="25"/>
  </w:num>
  <w:num w:numId="15">
    <w:abstractNumId w:val="1"/>
  </w:num>
  <w:num w:numId="16">
    <w:abstractNumId w:val="33"/>
  </w:num>
  <w:num w:numId="17">
    <w:abstractNumId w:val="6"/>
  </w:num>
  <w:num w:numId="18">
    <w:abstractNumId w:val="42"/>
  </w:num>
  <w:num w:numId="19">
    <w:abstractNumId w:val="35"/>
  </w:num>
  <w:num w:numId="20">
    <w:abstractNumId w:val="4"/>
  </w:num>
  <w:num w:numId="21">
    <w:abstractNumId w:val="27"/>
  </w:num>
  <w:num w:numId="22">
    <w:abstractNumId w:val="0"/>
  </w:num>
  <w:num w:numId="23">
    <w:abstractNumId w:val="31"/>
  </w:num>
  <w:num w:numId="24">
    <w:abstractNumId w:val="15"/>
  </w:num>
  <w:num w:numId="25">
    <w:abstractNumId w:val="12"/>
  </w:num>
  <w:num w:numId="26">
    <w:abstractNumId w:val="38"/>
  </w:num>
  <w:num w:numId="27">
    <w:abstractNumId w:val="26"/>
  </w:num>
  <w:num w:numId="28">
    <w:abstractNumId w:val="10"/>
  </w:num>
  <w:num w:numId="29">
    <w:abstractNumId w:val="18"/>
  </w:num>
  <w:num w:numId="30">
    <w:abstractNumId w:val="11"/>
  </w:num>
  <w:num w:numId="31">
    <w:abstractNumId w:val="13"/>
  </w:num>
  <w:num w:numId="32">
    <w:abstractNumId w:val="32"/>
  </w:num>
  <w:num w:numId="33">
    <w:abstractNumId w:val="36"/>
  </w:num>
  <w:num w:numId="34">
    <w:abstractNumId w:val="2"/>
  </w:num>
  <w:num w:numId="35">
    <w:abstractNumId w:val="20"/>
  </w:num>
  <w:num w:numId="36">
    <w:abstractNumId w:val="19"/>
  </w:num>
  <w:num w:numId="37">
    <w:abstractNumId w:val="28"/>
  </w:num>
  <w:num w:numId="38">
    <w:abstractNumId w:val="22"/>
  </w:num>
  <w:num w:numId="39">
    <w:abstractNumId w:val="21"/>
  </w:num>
  <w:num w:numId="40">
    <w:abstractNumId w:val="39"/>
  </w:num>
  <w:num w:numId="41">
    <w:abstractNumId w:val="16"/>
  </w:num>
  <w:num w:numId="42">
    <w:abstractNumId w:val="17"/>
  </w:num>
  <w:num w:numId="43">
    <w:abstractNumId w:val="8"/>
  </w:num>
  <w:num w:numId="44">
    <w:abstractNumId w:val="7"/>
  </w:num>
  <w:num w:numId="45">
    <w:abstractNumId w:val="41"/>
  </w:num>
  <w:num w:numId="46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6FD0"/>
    <w:rsid w:val="000D546F"/>
    <w:rsid w:val="000E11A2"/>
    <w:rsid w:val="000F2A25"/>
    <w:rsid w:val="00103860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B0DC5"/>
    <w:rsid w:val="002B3C8F"/>
    <w:rsid w:val="002B3DF4"/>
    <w:rsid w:val="002B6C0D"/>
    <w:rsid w:val="002B7A58"/>
    <w:rsid w:val="002D2344"/>
    <w:rsid w:val="002D574B"/>
    <w:rsid w:val="002E33C9"/>
    <w:rsid w:val="002E342E"/>
    <w:rsid w:val="002F10A3"/>
    <w:rsid w:val="003063A1"/>
    <w:rsid w:val="00317C36"/>
    <w:rsid w:val="00322AF0"/>
    <w:rsid w:val="003429D5"/>
    <w:rsid w:val="003470BF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611DE"/>
    <w:rsid w:val="00483A38"/>
    <w:rsid w:val="00496834"/>
    <w:rsid w:val="004A1C2A"/>
    <w:rsid w:val="004A649C"/>
    <w:rsid w:val="004A72AE"/>
    <w:rsid w:val="004B5784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57AAA"/>
    <w:rsid w:val="00557E5D"/>
    <w:rsid w:val="00575906"/>
    <w:rsid w:val="00576A61"/>
    <w:rsid w:val="00582ACF"/>
    <w:rsid w:val="00592BD0"/>
    <w:rsid w:val="00593884"/>
    <w:rsid w:val="005C00F3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4EAF"/>
    <w:rsid w:val="00655F21"/>
    <w:rsid w:val="00657C94"/>
    <w:rsid w:val="006674DB"/>
    <w:rsid w:val="00672FAB"/>
    <w:rsid w:val="00677749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814F3"/>
    <w:rsid w:val="00991D50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E4EFC"/>
    <w:rsid w:val="00BE6D42"/>
    <w:rsid w:val="00C136AC"/>
    <w:rsid w:val="00C16B35"/>
    <w:rsid w:val="00C255E6"/>
    <w:rsid w:val="00C425DA"/>
    <w:rsid w:val="00C430F4"/>
    <w:rsid w:val="00C519B8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4A17"/>
    <w:rsid w:val="00DD6EAA"/>
    <w:rsid w:val="00DD7A5C"/>
    <w:rsid w:val="00E06C7E"/>
    <w:rsid w:val="00E1378A"/>
    <w:rsid w:val="00E22DBA"/>
    <w:rsid w:val="00E37127"/>
    <w:rsid w:val="00E40ED9"/>
    <w:rsid w:val="00E44430"/>
    <w:rsid w:val="00E44E12"/>
    <w:rsid w:val="00E44F32"/>
    <w:rsid w:val="00E504D7"/>
    <w:rsid w:val="00E52C03"/>
    <w:rsid w:val="00E70243"/>
    <w:rsid w:val="00E726FC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F427-326B-47F6-890A-F337660D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2020-04-24T12:11:00Z</dcterms:created>
  <dcterms:modified xsi:type="dcterms:W3CDTF">2020-04-24T12:11:00Z</dcterms:modified>
</cp:coreProperties>
</file>